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52026_110811.xml.htm"/>
      <w:bookmarkStart w:id="1" w:name="ksform408252026_1108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MEHRA AJAY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12525 CHADRON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HAWTHORNE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OSI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OSIS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206.73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131,881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19,986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206.73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111,895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3,683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Mehra 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RSUs are issued pursuant to performance based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Pursuant to a net settlement, shares of stock were tendered to pay for the tax withholding. No shares of stock were sold.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owned by the Mehra Family Trust dated 7-12-2008.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Ajay Mehra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47059" TargetMode="External"/><Relationship Id="rId5" Type="http://schemas.openxmlformats.org/officeDocument/2006/relationships/hyperlink" Target="http://www.sec.gov/cgi-bin/browse-edgar?action=getcompany&amp;CIK=00010390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3321</Characters>
  <CharactersWithSpaces>3858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